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32D4" w14:textId="77777777" w:rsidR="00061C4B" w:rsidRDefault="00061C4B" w:rsidP="008769DF">
      <w:pPr>
        <w:spacing w:after="0" w:line="240" w:lineRule="auto"/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493C0361" w14:textId="1514A19B" w:rsidR="00EF7820" w:rsidRPr="00EF7820" w:rsidRDefault="00EF7820" w:rsidP="008769DF">
      <w:pPr>
        <w:spacing w:after="0" w:line="240" w:lineRule="auto"/>
        <w:rPr>
          <w:rFonts w:ascii="Lato" w:eastAsia="Times New Roman" w:hAnsi="Lato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EF7820">
        <w:rPr>
          <w:rFonts w:ascii="Lato" w:eastAsia="Times New Roman" w:hAnsi="Lato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Immigration law </w:t>
      </w:r>
      <w:r>
        <w:rPr>
          <w:rFonts w:ascii="Lato" w:eastAsia="Times New Roman" w:hAnsi="Lato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– our fees</w:t>
      </w:r>
      <w:r w:rsidRPr="00EF7820">
        <w:rPr>
          <w:rFonts w:ascii="Lato" w:eastAsia="Times New Roman" w:hAnsi="Lato" w:cs="Times New Roman"/>
          <w:b/>
          <w:bCs/>
          <w:color w:val="666666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3AC70BF7" w14:textId="77777777" w:rsidR="00EF7820" w:rsidRDefault="00EF7820" w:rsidP="008769DF">
      <w:pPr>
        <w:spacing w:after="0" w:line="240" w:lineRule="auto"/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</w:p>
    <w:p w14:paraId="43814E49" w14:textId="292381FF" w:rsidR="00CA21F9" w:rsidRDefault="00F02AB9" w:rsidP="008769DF">
      <w:pPr>
        <w:spacing w:after="0" w:line="240" w:lineRule="auto"/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  <w:t xml:space="preserve">Please see our competitive pricing </w:t>
      </w:r>
      <w:r w:rsidR="00CA21F9"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  <w:t>to help you in your immigration matter</w:t>
      </w:r>
    </w:p>
    <w:p w14:paraId="1EFEAD9C" w14:textId="7E70ABF2" w:rsidR="008769DF" w:rsidRPr="008769DF" w:rsidRDefault="008769DF" w:rsidP="0087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769DF">
        <w:rPr>
          <w:rFonts w:ascii="Lato" w:eastAsia="Times New Roman" w:hAnsi="Lato" w:cs="Times New Roman"/>
          <w:b/>
          <w:bCs/>
          <w:color w:val="666666"/>
          <w:sz w:val="23"/>
          <w:szCs w:val="23"/>
          <w:bdr w:val="none" w:sz="0" w:space="0" w:color="auto" w:frame="1"/>
          <w:shd w:val="clear" w:color="auto" w:fill="FFFFFF"/>
          <w:lang w:eastAsia="en-GB"/>
        </w:rPr>
        <w:t>​​​​​​​</w:t>
      </w:r>
    </w:p>
    <w:p w14:paraId="2B570773" w14:textId="71B4B869" w:rsid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£300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.00 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for preparation of sponsorship declaration in support of a UK visa application</w:t>
      </w:r>
    </w:p>
    <w:p w14:paraId="6A71AE24" w14:textId="4529DA9E" w:rsidR="00CA21F9" w:rsidRPr="008769DF" w:rsidRDefault="00CA21F9" w:rsidP="00CA21F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£500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written representations against deportation</w:t>
      </w:r>
    </w:p>
    <w:p w14:paraId="44E6EF28" w14:textId="0A25691A" w:rsidR="00CA21F9" w:rsidRPr="008769DF" w:rsidRDefault="00CA21F9" w:rsidP="00CA21F9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£150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 Property Inspection Report in support of immigration applications (</w:t>
      </w:r>
      <w:proofErr w:type="spellStart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excl</w:t>
      </w:r>
      <w:proofErr w:type="spellEnd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disbursements)</w:t>
      </w:r>
    </w:p>
    <w:p w14:paraId="44C58F15" w14:textId="35F39561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£600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an EEA Family permit</w:t>
      </w:r>
    </w:p>
    <w:p w14:paraId="6A0EFD55" w14:textId="25054824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£600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 spouse application (</w:t>
      </w:r>
      <w:proofErr w:type="spellStart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excl</w:t>
      </w:r>
      <w:proofErr w:type="spellEnd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Property Inspection Report)</w:t>
      </w:r>
    </w:p>
    <w:p w14:paraId="5C198483" w14:textId="3D6DA4D8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£650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.00 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for preparation and completion of standard applications for leave to enter or further remain to leave in the UK</w:t>
      </w:r>
    </w:p>
    <w:p w14:paraId="59FD7F3D" w14:textId="13C22E89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£450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 Visit Visa (</w:t>
      </w:r>
      <w:proofErr w:type="spellStart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excl</w:t>
      </w:r>
      <w:proofErr w:type="spellEnd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Property Inspection Report)</w:t>
      </w:r>
    </w:p>
    <w:p w14:paraId="6D072558" w14:textId="2D4296FD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£650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 naturalisation application</w:t>
      </w:r>
    </w:p>
    <w:p w14:paraId="4630872C" w14:textId="38581CCB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£200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a replacement BRP / Travel Card</w:t>
      </w:r>
    </w:p>
    <w:p w14:paraId="4EBE7388" w14:textId="4D8D1605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£700 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-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£1200 for a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standard immigration appeal application (Prices may vary on a case per case basis as well as a half day / full day hearing)</w:t>
      </w:r>
    </w:p>
    <w:p w14:paraId="5E5CAAA7" w14:textId="40195877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£400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for immigration bail application preparation (</w:t>
      </w:r>
      <w:proofErr w:type="spellStart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excl</w:t>
      </w:r>
      <w:proofErr w:type="spellEnd"/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hearing)</w:t>
      </w:r>
    </w:p>
    <w:p w14:paraId="240BAA14" w14:textId="63A18F9E" w:rsidR="008769DF" w:rsidRPr="008769DF" w:rsidRDefault="008769DF" w:rsidP="008769D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</w:pP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£200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>.00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t xml:space="preserve"> to review and give advice on previous applications</w:t>
      </w:r>
    </w:p>
    <w:p w14:paraId="600A476F" w14:textId="08612E9B" w:rsidR="00C62010" w:rsidRDefault="008769DF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  <w:r w:rsidRPr="008769DF">
        <w:rPr>
          <w:rFonts w:ascii="Lato" w:eastAsia="Times New Roman" w:hAnsi="Lato" w:cs="Times New Roman"/>
          <w:color w:val="FFFFFF"/>
          <w:sz w:val="23"/>
          <w:szCs w:val="23"/>
          <w:bdr w:val="none" w:sz="0" w:space="0" w:color="auto" w:frame="1"/>
          <w:shd w:val="clear" w:color="auto" w:fill="FFFFFF"/>
          <w:lang w:eastAsia="en-GB"/>
        </w:rPr>
        <w:t>.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lang w:eastAsia="en-GB"/>
        </w:rPr>
        <w:br/>
      </w:r>
      <w:r w:rsidR="00F02AB9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>Please note a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 xml:space="preserve">ll </w:t>
      </w:r>
      <w:r w:rsidR="00B67A71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>prices are subject to VAT and</w:t>
      </w:r>
      <w:r w:rsidRPr="008769DF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 xml:space="preserve"> exclude disbursements</w:t>
      </w:r>
      <w:r w:rsidR="00CA21F9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 xml:space="preserve"> such as Home Office application fees</w:t>
      </w:r>
      <w:r w:rsidR="00061C4B"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  <w:t>.</w:t>
      </w:r>
    </w:p>
    <w:p w14:paraId="3A7F1714" w14:textId="38A52472" w:rsidR="00061C4B" w:rsidRDefault="00061C4B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3273FC83" w14:textId="77777777" w:rsidR="00061C4B" w:rsidRDefault="00061C4B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76FFD985" w14:textId="0122C93E" w:rsidR="00CA21F9" w:rsidRDefault="00CA21F9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2E8F0014" w14:textId="3F02CDB8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699AD1A3" w14:textId="73694ECD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2A010097" w14:textId="03806CE9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70DEE821" w14:textId="327C30C0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61670BD7" w14:textId="493E2BFE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712A96E6" w14:textId="09EBD76A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37B3B9AD" w14:textId="04E6F639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2B808A0D" w14:textId="7D3CE80A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249EC73D" w14:textId="7A4E2F85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248202A5" w14:textId="2AAC3B33" w:rsidR="00EF7820" w:rsidRDefault="00EF7820" w:rsidP="008769DF">
      <w:pPr>
        <w:rPr>
          <w:rFonts w:ascii="Lato" w:eastAsia="Times New Roman" w:hAnsi="Lato" w:cs="Times New Roman"/>
          <w:color w:val="666666"/>
          <w:sz w:val="23"/>
          <w:szCs w:val="23"/>
          <w:shd w:val="clear" w:color="auto" w:fill="FFFFFF"/>
          <w:lang w:eastAsia="en-GB"/>
        </w:rPr>
      </w:pPr>
    </w:p>
    <w:p w14:paraId="14E69C19" w14:textId="77777777" w:rsidR="00061C4B" w:rsidRDefault="00061C4B" w:rsidP="008769DF">
      <w:bookmarkStart w:id="0" w:name="_GoBack"/>
      <w:bookmarkEnd w:id="0"/>
    </w:p>
    <w:sectPr w:rsidR="00061C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44B"/>
    <w:multiLevelType w:val="multilevel"/>
    <w:tmpl w:val="F09E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F248C0"/>
    <w:multiLevelType w:val="multilevel"/>
    <w:tmpl w:val="6FB2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B6D91"/>
    <w:multiLevelType w:val="multilevel"/>
    <w:tmpl w:val="51A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4D2F15"/>
    <w:multiLevelType w:val="multilevel"/>
    <w:tmpl w:val="08BA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7052AD"/>
    <w:multiLevelType w:val="multilevel"/>
    <w:tmpl w:val="DF729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BF5D53"/>
    <w:multiLevelType w:val="multilevel"/>
    <w:tmpl w:val="232E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0C4CDF"/>
    <w:multiLevelType w:val="multilevel"/>
    <w:tmpl w:val="905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FD7246"/>
    <w:multiLevelType w:val="multilevel"/>
    <w:tmpl w:val="7DFA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A351BF"/>
    <w:multiLevelType w:val="multilevel"/>
    <w:tmpl w:val="AE1C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DF"/>
    <w:rsid w:val="00061C4B"/>
    <w:rsid w:val="0027533B"/>
    <w:rsid w:val="008769DF"/>
    <w:rsid w:val="009C3D12"/>
    <w:rsid w:val="00B67A71"/>
    <w:rsid w:val="00C62010"/>
    <w:rsid w:val="00CA21F9"/>
    <w:rsid w:val="00EF7820"/>
    <w:rsid w:val="00F0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DABDE"/>
  <w15:chartTrackingRefBased/>
  <w15:docId w15:val="{83618199-33C5-4C85-AD7D-44D8A8CB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69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Yasin</dc:creator>
  <cp:keywords/>
  <dc:description/>
  <cp:lastModifiedBy>Zia Yasin</cp:lastModifiedBy>
  <cp:revision>5</cp:revision>
  <dcterms:created xsi:type="dcterms:W3CDTF">2019-06-13T10:01:00Z</dcterms:created>
  <dcterms:modified xsi:type="dcterms:W3CDTF">2019-06-13T11:47:00Z</dcterms:modified>
</cp:coreProperties>
</file>